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D0" w:rsidRPr="00225922" w:rsidRDefault="00225922" w:rsidP="00225922">
      <w:pPr>
        <w:jc w:val="right"/>
        <w:rPr>
          <w:lang w:val="fr-CA"/>
        </w:rPr>
      </w:pPr>
      <w:bookmarkStart w:id="0" w:name="_GoBack"/>
      <w:bookmarkEnd w:id="0"/>
      <w:r w:rsidRPr="00225922">
        <w:rPr>
          <w:lang w:val="fr-CA"/>
        </w:rPr>
        <w:t>Outil</w:t>
      </w:r>
      <w:r w:rsidR="00B1173D">
        <w:rPr>
          <w:lang w:val="fr-CA"/>
        </w:rPr>
        <w:t> </w:t>
      </w:r>
      <w:r w:rsidRPr="00225922">
        <w:rPr>
          <w:lang w:val="fr-CA"/>
        </w:rPr>
        <w:t>1.1</w:t>
      </w:r>
    </w:p>
    <w:p w:rsidR="00225922" w:rsidRDefault="008D2B80" w:rsidP="0022592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La </w:t>
      </w:r>
      <w:r w:rsidRPr="008D2B80">
        <w:rPr>
          <w:b/>
          <w:i/>
          <w:sz w:val="28"/>
          <w:szCs w:val="28"/>
          <w:lang w:val="fr-CA"/>
        </w:rPr>
        <w:t xml:space="preserve">Norme de </w:t>
      </w:r>
      <w:r w:rsidR="00225922" w:rsidRPr="008D2B80">
        <w:rPr>
          <w:b/>
          <w:i/>
          <w:sz w:val="28"/>
          <w:szCs w:val="28"/>
          <w:lang w:val="fr-CA"/>
        </w:rPr>
        <w:t>qualité de l’enseignement</w:t>
      </w:r>
      <w:r w:rsidR="00225922">
        <w:rPr>
          <w:b/>
          <w:sz w:val="28"/>
          <w:szCs w:val="28"/>
          <w:lang w:val="fr-CA"/>
        </w:rPr>
        <w:t xml:space="preserve"> pour les détenteurs</w:t>
      </w:r>
    </w:p>
    <w:p w:rsidR="00225922" w:rsidRPr="00225922" w:rsidRDefault="00225922" w:rsidP="00225922">
      <w:pPr>
        <w:jc w:val="center"/>
        <w:rPr>
          <w:b/>
          <w:sz w:val="28"/>
          <w:szCs w:val="28"/>
        </w:rPr>
      </w:pPr>
      <w:r w:rsidRPr="00225922">
        <w:rPr>
          <w:b/>
          <w:sz w:val="28"/>
          <w:szCs w:val="28"/>
        </w:rPr>
        <w:t>d’un brevet permanent</w:t>
      </w:r>
    </w:p>
    <w:p w:rsidR="00225922" w:rsidRDefault="00225922" w:rsidP="00225922">
      <w:pPr>
        <w:jc w:val="center"/>
        <w:rPr>
          <w:i/>
        </w:rPr>
      </w:pPr>
      <w:r w:rsidRPr="00225922">
        <w:rPr>
          <w:i/>
        </w:rPr>
        <w:t xml:space="preserve">School Act Appendix, </w:t>
      </w:r>
      <w:smartTag w:uri="urn:schemas-microsoft-com:office:smarttags" w:element="place">
        <w:smartTag w:uri="urn:schemas-microsoft-com:office:smarttags" w:element="State">
          <w:r w:rsidRPr="00225922">
            <w:rPr>
              <w:i/>
            </w:rPr>
            <w:t>Alberta</w:t>
          </w:r>
        </w:smartTag>
      </w:smartTag>
      <w:r w:rsidRPr="00225922">
        <w:rPr>
          <w:i/>
        </w:rPr>
        <w:t xml:space="preserve"> Education, 2003</w:t>
      </w:r>
    </w:p>
    <w:p w:rsidR="00225922" w:rsidRDefault="00225922" w:rsidP="00225922">
      <w:pPr>
        <w:jc w:val="center"/>
        <w:rPr>
          <w:i/>
        </w:rPr>
      </w:pPr>
    </w:p>
    <w:p w:rsidR="00225922" w:rsidRDefault="00225922" w:rsidP="00225922">
      <w:pPr>
        <w:rPr>
          <w:i/>
        </w:rPr>
      </w:pPr>
    </w:p>
    <w:p w:rsidR="00225922" w:rsidRPr="00456822" w:rsidRDefault="009E6A59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FR"/>
        </w:rPr>
        <w:t>L’</w:t>
      </w:r>
      <w:r w:rsidR="00225922" w:rsidRPr="00456822">
        <w:rPr>
          <w:sz w:val="28"/>
          <w:szCs w:val="28"/>
          <w:lang w:val="fr-CA"/>
        </w:rPr>
        <w:t xml:space="preserve">enseignement </w:t>
      </w:r>
      <w:r w:rsidRPr="00456822">
        <w:rPr>
          <w:sz w:val="28"/>
          <w:szCs w:val="28"/>
          <w:lang w:val="fr-CA"/>
        </w:rPr>
        <w:t>est de qualité lorsque l’analyse continue</w:t>
      </w:r>
      <w:r w:rsidR="00225922" w:rsidRPr="00456822">
        <w:rPr>
          <w:sz w:val="28"/>
          <w:szCs w:val="28"/>
          <w:lang w:val="fr-CA"/>
        </w:rPr>
        <w:t xml:space="preserve"> du contexte </w:t>
      </w:r>
      <w:r w:rsidRPr="00456822">
        <w:rPr>
          <w:sz w:val="28"/>
          <w:szCs w:val="28"/>
          <w:lang w:val="fr-CA"/>
        </w:rPr>
        <w:t xml:space="preserve">faite par l’enseignant, </w:t>
      </w:r>
      <w:r w:rsidR="00225922" w:rsidRPr="00456822">
        <w:rPr>
          <w:sz w:val="28"/>
          <w:szCs w:val="28"/>
          <w:lang w:val="fr-CA"/>
        </w:rPr>
        <w:t>et</w:t>
      </w:r>
      <w:r w:rsidRPr="00456822">
        <w:rPr>
          <w:sz w:val="28"/>
          <w:szCs w:val="28"/>
          <w:lang w:val="fr-CA"/>
        </w:rPr>
        <w:t xml:space="preserve"> que les décisions de l’enseignant relatives aux connaissances et compétences pédagogiques auxquelles il doit faire appel donnent lieu à un apprentissage optimal de la part des élèves.</w:t>
      </w:r>
    </w:p>
    <w:p w:rsidR="00225922" w:rsidRPr="00456822" w:rsidRDefault="00225922" w:rsidP="00225922">
      <w:pPr>
        <w:rPr>
          <w:sz w:val="28"/>
          <w:szCs w:val="28"/>
          <w:lang w:val="fr-CA"/>
        </w:rPr>
      </w:pPr>
    </w:p>
    <w:p w:rsidR="00225922" w:rsidRPr="00456822" w:rsidRDefault="00A91AA0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CA"/>
        </w:rPr>
        <w:t>Les descripteurs</w:t>
      </w:r>
      <w:r w:rsidR="00E73BD3" w:rsidRPr="00456822">
        <w:rPr>
          <w:sz w:val="28"/>
          <w:szCs w:val="28"/>
          <w:lang w:val="fr-CA"/>
        </w:rPr>
        <w:t xml:space="preserve"> d’exécution </w:t>
      </w:r>
      <w:r w:rsidRPr="00456822">
        <w:rPr>
          <w:sz w:val="28"/>
          <w:szCs w:val="28"/>
          <w:lang w:val="fr-CA"/>
        </w:rPr>
        <w:t xml:space="preserve">notés ci-dessous sont pour les détenteurs d’un brevet d’enseignement permanent. Il existe </w:t>
      </w:r>
      <w:r w:rsidR="00E73BD3" w:rsidRPr="00456822">
        <w:rPr>
          <w:sz w:val="28"/>
          <w:szCs w:val="28"/>
          <w:lang w:val="fr-CA"/>
        </w:rPr>
        <w:t xml:space="preserve">des </w:t>
      </w:r>
      <w:r w:rsidRPr="00456822">
        <w:rPr>
          <w:sz w:val="28"/>
          <w:szCs w:val="28"/>
          <w:lang w:val="fr-CA"/>
        </w:rPr>
        <w:t xml:space="preserve">descripteurs </w:t>
      </w:r>
      <w:r w:rsidR="00E73BD3" w:rsidRPr="00456822">
        <w:rPr>
          <w:sz w:val="28"/>
          <w:szCs w:val="28"/>
          <w:lang w:val="fr-CA"/>
        </w:rPr>
        <w:t xml:space="preserve">différents en fonction des </w:t>
      </w:r>
      <w:r w:rsidRPr="00456822">
        <w:rPr>
          <w:sz w:val="28"/>
          <w:szCs w:val="28"/>
          <w:lang w:val="fr-CA"/>
        </w:rPr>
        <w:t>différents brevets provisoires. Lisez chaque descripteur</w:t>
      </w:r>
      <w:r w:rsidR="00E73BD3" w:rsidRPr="00456822">
        <w:rPr>
          <w:sz w:val="28"/>
          <w:szCs w:val="28"/>
          <w:lang w:val="fr-CA"/>
        </w:rPr>
        <w:t xml:space="preserve">, songez au contexte dans lequel vous enseignez actuellement, notez les choses que vous faites bien et les domaines dans lesquels vous pensez avoir des progrès à faire. </w:t>
      </w:r>
      <w:r w:rsidR="009E6A59" w:rsidRPr="00456822">
        <w:rPr>
          <w:sz w:val="28"/>
          <w:szCs w:val="28"/>
          <w:lang w:val="fr-CA"/>
        </w:rPr>
        <w:t>Un enseignant devrait pouvoir :</w:t>
      </w:r>
    </w:p>
    <w:p w:rsidR="00E73BD3" w:rsidRPr="00456822" w:rsidRDefault="00E73BD3" w:rsidP="00225922">
      <w:pPr>
        <w:rPr>
          <w:sz w:val="28"/>
          <w:szCs w:val="28"/>
          <w:lang w:val="fr-CA"/>
        </w:rPr>
      </w:pPr>
    </w:p>
    <w:p w:rsidR="00E73BD3" w:rsidRPr="00456822" w:rsidRDefault="009E6A59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CA"/>
        </w:rPr>
        <w:t>a)</w:t>
      </w:r>
      <w:r w:rsidRPr="00456822">
        <w:rPr>
          <w:sz w:val="28"/>
          <w:szCs w:val="28"/>
          <w:lang w:val="fr-CA"/>
        </w:rPr>
        <w:tab/>
        <w:t>a</w:t>
      </w:r>
      <w:r w:rsidR="00E73BD3" w:rsidRPr="00456822">
        <w:rPr>
          <w:sz w:val="28"/>
          <w:szCs w:val="28"/>
          <w:lang w:val="fr-CA"/>
        </w:rPr>
        <w:t>pplique</w:t>
      </w:r>
      <w:r w:rsidR="0090647A" w:rsidRPr="00456822">
        <w:rPr>
          <w:sz w:val="28"/>
          <w:szCs w:val="28"/>
          <w:lang w:val="fr-CA"/>
        </w:rPr>
        <w:t>r</w:t>
      </w:r>
      <w:r w:rsidR="0036069B" w:rsidRPr="00456822">
        <w:rPr>
          <w:color w:val="FF0000"/>
          <w:sz w:val="28"/>
          <w:szCs w:val="28"/>
          <w:lang w:val="fr-CA"/>
        </w:rPr>
        <w:t xml:space="preserve"> </w:t>
      </w:r>
      <w:r w:rsidR="00E73BD3" w:rsidRPr="00456822">
        <w:rPr>
          <w:sz w:val="28"/>
          <w:szCs w:val="28"/>
          <w:lang w:val="fr-CA"/>
        </w:rPr>
        <w:t xml:space="preserve">une pédagogie appropriée basée </w:t>
      </w:r>
      <w:r w:rsidR="00776CF2" w:rsidRPr="00456822">
        <w:rPr>
          <w:sz w:val="28"/>
          <w:szCs w:val="28"/>
          <w:lang w:val="fr-CA"/>
        </w:rPr>
        <w:t>sur les variables contextuelles,</w:t>
      </w:r>
    </w:p>
    <w:p w:rsidR="00E73BD3" w:rsidRPr="00456822" w:rsidRDefault="00E73BD3" w:rsidP="00225922">
      <w:pPr>
        <w:rPr>
          <w:sz w:val="28"/>
          <w:szCs w:val="28"/>
          <w:lang w:val="fr-CA"/>
        </w:rPr>
      </w:pPr>
    </w:p>
    <w:p w:rsidR="00E73BD3" w:rsidRPr="00456822" w:rsidRDefault="00E73BD3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CA"/>
        </w:rPr>
        <w:t>b)</w:t>
      </w:r>
      <w:r w:rsidRPr="00456822">
        <w:rPr>
          <w:sz w:val="28"/>
          <w:szCs w:val="28"/>
          <w:lang w:val="fr-CA"/>
        </w:rPr>
        <w:tab/>
      </w:r>
      <w:r w:rsidR="009E6A59" w:rsidRPr="00456822">
        <w:rPr>
          <w:sz w:val="28"/>
          <w:szCs w:val="28"/>
          <w:lang w:val="fr-CA"/>
        </w:rPr>
        <w:t>c</w:t>
      </w:r>
      <w:r w:rsidRPr="00456822">
        <w:rPr>
          <w:sz w:val="28"/>
          <w:szCs w:val="28"/>
          <w:lang w:val="fr-CA"/>
        </w:rPr>
        <w:t>omprend</w:t>
      </w:r>
      <w:r w:rsidR="0090647A" w:rsidRPr="00456822">
        <w:rPr>
          <w:sz w:val="28"/>
          <w:szCs w:val="28"/>
          <w:lang w:val="fr-CA"/>
        </w:rPr>
        <w:t>re</w:t>
      </w:r>
      <w:r w:rsidRPr="00456822">
        <w:rPr>
          <w:sz w:val="28"/>
          <w:szCs w:val="28"/>
          <w:lang w:val="fr-CA"/>
        </w:rPr>
        <w:t xml:space="preserve"> les cadr</w:t>
      </w:r>
      <w:r w:rsidR="00776CF2" w:rsidRPr="00456822">
        <w:rPr>
          <w:sz w:val="28"/>
          <w:szCs w:val="28"/>
          <w:lang w:val="fr-CA"/>
        </w:rPr>
        <w:t>es législatif, moral et éthique,</w:t>
      </w:r>
    </w:p>
    <w:p w:rsidR="00E73BD3" w:rsidRPr="00456822" w:rsidRDefault="00E73BD3" w:rsidP="00225922">
      <w:pPr>
        <w:rPr>
          <w:sz w:val="28"/>
          <w:szCs w:val="28"/>
          <w:lang w:val="fr-CA"/>
        </w:rPr>
      </w:pPr>
    </w:p>
    <w:p w:rsidR="00E73BD3" w:rsidRPr="00456822" w:rsidRDefault="00E73BD3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CA"/>
        </w:rPr>
        <w:t>c)</w:t>
      </w:r>
      <w:r w:rsidRPr="00456822">
        <w:rPr>
          <w:sz w:val="28"/>
          <w:szCs w:val="28"/>
          <w:lang w:val="fr-CA"/>
        </w:rPr>
        <w:tab/>
      </w:r>
      <w:r w:rsidR="009E6A59" w:rsidRPr="00456822">
        <w:rPr>
          <w:sz w:val="28"/>
          <w:szCs w:val="28"/>
          <w:lang w:val="fr-CA"/>
        </w:rPr>
        <w:t>c</w:t>
      </w:r>
      <w:r w:rsidRPr="00456822">
        <w:rPr>
          <w:sz w:val="28"/>
          <w:szCs w:val="28"/>
          <w:lang w:val="fr-CA"/>
        </w:rPr>
        <w:t>omprend</w:t>
      </w:r>
      <w:r w:rsidR="0090647A" w:rsidRPr="00456822">
        <w:rPr>
          <w:sz w:val="28"/>
          <w:szCs w:val="28"/>
          <w:lang w:val="fr-CA"/>
        </w:rPr>
        <w:t>re</w:t>
      </w:r>
      <w:r w:rsidR="00776CF2" w:rsidRPr="00456822">
        <w:rPr>
          <w:sz w:val="28"/>
          <w:szCs w:val="28"/>
          <w:lang w:val="fr-CA"/>
        </w:rPr>
        <w:t xml:space="preserve"> les matières au programme,</w:t>
      </w:r>
    </w:p>
    <w:p w:rsidR="00E73BD3" w:rsidRPr="00456822" w:rsidRDefault="00E73BD3" w:rsidP="00225922">
      <w:pPr>
        <w:rPr>
          <w:sz w:val="28"/>
          <w:szCs w:val="28"/>
          <w:lang w:val="fr-CA"/>
        </w:rPr>
      </w:pPr>
    </w:p>
    <w:p w:rsidR="00E73BD3" w:rsidRPr="00456822" w:rsidRDefault="009E6A59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CA"/>
        </w:rPr>
        <w:t>d)</w:t>
      </w:r>
      <w:r w:rsidRPr="00456822">
        <w:rPr>
          <w:sz w:val="28"/>
          <w:szCs w:val="28"/>
          <w:lang w:val="fr-CA"/>
        </w:rPr>
        <w:tab/>
        <w:t>u</w:t>
      </w:r>
      <w:r w:rsidR="00E73BD3" w:rsidRPr="00456822">
        <w:rPr>
          <w:sz w:val="28"/>
          <w:szCs w:val="28"/>
          <w:lang w:val="fr-CA"/>
        </w:rPr>
        <w:t>tilise</w:t>
      </w:r>
      <w:r w:rsidR="0090647A" w:rsidRPr="00456822">
        <w:rPr>
          <w:sz w:val="28"/>
          <w:szCs w:val="28"/>
          <w:lang w:val="fr-CA"/>
        </w:rPr>
        <w:t>r</w:t>
      </w:r>
      <w:r w:rsidR="00E73BD3" w:rsidRPr="00456822">
        <w:rPr>
          <w:sz w:val="28"/>
          <w:szCs w:val="28"/>
          <w:lang w:val="fr-CA"/>
        </w:rPr>
        <w:t xml:space="preserve"> divers</w:t>
      </w:r>
      <w:r w:rsidR="007965CB" w:rsidRPr="00456822">
        <w:rPr>
          <w:sz w:val="28"/>
          <w:szCs w:val="28"/>
          <w:lang w:val="fr-CA"/>
        </w:rPr>
        <w:t>es</w:t>
      </w:r>
      <w:r w:rsidR="00E73BD3" w:rsidRPr="00456822">
        <w:rPr>
          <w:sz w:val="28"/>
          <w:szCs w:val="28"/>
          <w:lang w:val="fr-CA"/>
        </w:rPr>
        <w:t xml:space="preserve"> méthodes d’enseignement et d’apprentissage</w:t>
      </w:r>
      <w:r w:rsidR="00776CF2" w:rsidRPr="00456822">
        <w:rPr>
          <w:sz w:val="28"/>
          <w:szCs w:val="28"/>
          <w:lang w:val="fr-CA"/>
        </w:rPr>
        <w:t>,</w:t>
      </w:r>
    </w:p>
    <w:p w:rsidR="003E6658" w:rsidRPr="00456822" w:rsidRDefault="003E6658" w:rsidP="00225922">
      <w:pPr>
        <w:rPr>
          <w:sz w:val="28"/>
          <w:szCs w:val="28"/>
          <w:lang w:val="fr-CA"/>
        </w:rPr>
      </w:pPr>
    </w:p>
    <w:p w:rsidR="003E6658" w:rsidRPr="00456822" w:rsidRDefault="009E6A59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CA"/>
        </w:rPr>
        <w:t>e)</w:t>
      </w:r>
      <w:r w:rsidRPr="00456822">
        <w:rPr>
          <w:sz w:val="28"/>
          <w:szCs w:val="28"/>
          <w:lang w:val="fr-CA"/>
        </w:rPr>
        <w:tab/>
      </w:r>
      <w:r w:rsidR="00776CF2" w:rsidRPr="00456822">
        <w:rPr>
          <w:sz w:val="28"/>
          <w:szCs w:val="28"/>
          <w:lang w:val="fr-CA"/>
        </w:rPr>
        <w:t>e</w:t>
      </w:r>
      <w:r w:rsidR="003E6658" w:rsidRPr="00456822">
        <w:rPr>
          <w:sz w:val="28"/>
          <w:szCs w:val="28"/>
          <w:lang w:val="fr-CA"/>
        </w:rPr>
        <w:t>ffectue</w:t>
      </w:r>
      <w:r w:rsidR="0090647A" w:rsidRPr="00456822">
        <w:rPr>
          <w:sz w:val="28"/>
          <w:szCs w:val="28"/>
          <w:lang w:val="fr-CA"/>
        </w:rPr>
        <w:t>r</w:t>
      </w:r>
      <w:r w:rsidR="003E6658" w:rsidRPr="00456822">
        <w:rPr>
          <w:sz w:val="28"/>
          <w:szCs w:val="28"/>
          <w:lang w:val="fr-CA"/>
        </w:rPr>
        <w:t xml:space="preserve"> toute une gam</w:t>
      </w:r>
      <w:r w:rsidR="00776CF2" w:rsidRPr="00456822">
        <w:rPr>
          <w:sz w:val="28"/>
          <w:szCs w:val="28"/>
          <w:lang w:val="fr-CA"/>
        </w:rPr>
        <w:t>me d’activités de planification,</w:t>
      </w:r>
    </w:p>
    <w:p w:rsidR="003E6658" w:rsidRPr="00456822" w:rsidRDefault="003E6658" w:rsidP="00225922">
      <w:pPr>
        <w:rPr>
          <w:sz w:val="28"/>
          <w:szCs w:val="28"/>
          <w:lang w:val="fr-CA"/>
        </w:rPr>
      </w:pPr>
    </w:p>
    <w:p w:rsidR="003E6658" w:rsidRPr="00456822" w:rsidRDefault="00776CF2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CA"/>
        </w:rPr>
        <w:t>f)</w:t>
      </w:r>
      <w:r w:rsidRPr="00456822">
        <w:rPr>
          <w:sz w:val="28"/>
          <w:szCs w:val="28"/>
          <w:lang w:val="fr-CA"/>
        </w:rPr>
        <w:tab/>
        <w:t>c</w:t>
      </w:r>
      <w:r w:rsidR="003E6658" w:rsidRPr="00456822">
        <w:rPr>
          <w:sz w:val="28"/>
          <w:szCs w:val="28"/>
          <w:lang w:val="fr-CA"/>
        </w:rPr>
        <w:t>rée</w:t>
      </w:r>
      <w:r w:rsidR="0090647A" w:rsidRPr="00456822">
        <w:rPr>
          <w:sz w:val="28"/>
          <w:szCs w:val="28"/>
          <w:lang w:val="fr-CA"/>
        </w:rPr>
        <w:t>r</w:t>
      </w:r>
      <w:r w:rsidRPr="00456822">
        <w:rPr>
          <w:sz w:val="28"/>
          <w:szCs w:val="28"/>
          <w:lang w:val="fr-CA"/>
        </w:rPr>
        <w:t xml:space="preserve"> et maintenir</w:t>
      </w:r>
      <w:r w:rsidR="003E6658" w:rsidRPr="00456822">
        <w:rPr>
          <w:sz w:val="28"/>
          <w:szCs w:val="28"/>
          <w:lang w:val="fr-CA"/>
        </w:rPr>
        <w:t xml:space="preserve"> un environn</w:t>
      </w:r>
      <w:r w:rsidRPr="00456822">
        <w:rPr>
          <w:sz w:val="28"/>
          <w:szCs w:val="28"/>
          <w:lang w:val="fr-CA"/>
        </w:rPr>
        <w:t>ement propice à l’apprentissage,</w:t>
      </w:r>
    </w:p>
    <w:p w:rsidR="003E6658" w:rsidRPr="00456822" w:rsidRDefault="003E6658" w:rsidP="00225922">
      <w:pPr>
        <w:rPr>
          <w:sz w:val="28"/>
          <w:szCs w:val="28"/>
          <w:lang w:val="fr-CA"/>
        </w:rPr>
      </w:pPr>
    </w:p>
    <w:p w:rsidR="003E6658" w:rsidRPr="00456822" w:rsidRDefault="003E6658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CA"/>
        </w:rPr>
        <w:t>g)</w:t>
      </w:r>
      <w:r w:rsidRPr="00456822">
        <w:rPr>
          <w:sz w:val="28"/>
          <w:szCs w:val="28"/>
          <w:lang w:val="fr-CA"/>
        </w:rPr>
        <w:tab/>
      </w:r>
      <w:r w:rsidR="00776CF2" w:rsidRPr="00456822">
        <w:rPr>
          <w:sz w:val="28"/>
          <w:szCs w:val="28"/>
          <w:lang w:val="fr-CA"/>
        </w:rPr>
        <w:t>é</w:t>
      </w:r>
      <w:r w:rsidR="005714AB" w:rsidRPr="00456822">
        <w:rPr>
          <w:sz w:val="28"/>
          <w:szCs w:val="28"/>
          <w:lang w:val="fr-CA"/>
        </w:rPr>
        <w:t>labore</w:t>
      </w:r>
      <w:r w:rsidR="0090647A" w:rsidRPr="00456822">
        <w:rPr>
          <w:sz w:val="28"/>
          <w:szCs w:val="28"/>
          <w:lang w:val="fr-CA"/>
        </w:rPr>
        <w:t>r</w:t>
      </w:r>
      <w:r w:rsidR="005714AB" w:rsidRPr="00456822">
        <w:rPr>
          <w:sz w:val="28"/>
          <w:szCs w:val="28"/>
          <w:lang w:val="fr-CA"/>
        </w:rPr>
        <w:t xml:space="preserve"> des activités d’apprentissage pertinentes à partir du programme d’étu</w:t>
      </w:r>
      <w:r w:rsidR="00776CF2" w:rsidRPr="00456822">
        <w:rPr>
          <w:sz w:val="28"/>
          <w:szCs w:val="28"/>
          <w:lang w:val="fr-CA"/>
        </w:rPr>
        <w:t>des,</w:t>
      </w:r>
    </w:p>
    <w:p w:rsidR="005714AB" w:rsidRPr="00456822" w:rsidRDefault="005714AB" w:rsidP="00225922">
      <w:pPr>
        <w:rPr>
          <w:sz w:val="28"/>
          <w:szCs w:val="28"/>
          <w:lang w:val="fr-CA"/>
        </w:rPr>
      </w:pPr>
    </w:p>
    <w:p w:rsidR="005714AB" w:rsidRPr="00456822" w:rsidRDefault="00776CF2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CA"/>
        </w:rPr>
        <w:t>h)</w:t>
      </w:r>
      <w:r w:rsidRPr="00456822">
        <w:rPr>
          <w:sz w:val="28"/>
          <w:szCs w:val="28"/>
          <w:lang w:val="fr-CA"/>
        </w:rPr>
        <w:tab/>
        <w:t>a</w:t>
      </w:r>
      <w:r w:rsidR="005714AB" w:rsidRPr="00456822">
        <w:rPr>
          <w:sz w:val="28"/>
          <w:szCs w:val="28"/>
          <w:lang w:val="fr-CA"/>
        </w:rPr>
        <w:t>pplique</w:t>
      </w:r>
      <w:r w:rsidR="0090647A" w:rsidRPr="00456822">
        <w:rPr>
          <w:sz w:val="28"/>
          <w:szCs w:val="28"/>
          <w:lang w:val="fr-CA"/>
        </w:rPr>
        <w:t>r</w:t>
      </w:r>
      <w:r w:rsidRPr="00456822">
        <w:rPr>
          <w:sz w:val="28"/>
          <w:szCs w:val="28"/>
          <w:lang w:val="fr-CA"/>
        </w:rPr>
        <w:t xml:space="preserve"> différentes technologies,</w:t>
      </w:r>
      <w:r w:rsidR="005714AB" w:rsidRPr="00456822">
        <w:rPr>
          <w:sz w:val="28"/>
          <w:szCs w:val="28"/>
          <w:lang w:val="fr-CA"/>
        </w:rPr>
        <w:t xml:space="preserve"> </w:t>
      </w:r>
    </w:p>
    <w:p w:rsidR="005714AB" w:rsidRPr="00456822" w:rsidRDefault="005714AB" w:rsidP="00225922">
      <w:pPr>
        <w:rPr>
          <w:sz w:val="28"/>
          <w:szCs w:val="28"/>
          <w:lang w:val="fr-CA"/>
        </w:rPr>
      </w:pPr>
    </w:p>
    <w:p w:rsidR="005714AB" w:rsidRPr="00456822" w:rsidRDefault="00776CF2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CA"/>
        </w:rPr>
        <w:t>i)</w:t>
      </w:r>
      <w:r w:rsidRPr="00456822">
        <w:rPr>
          <w:sz w:val="28"/>
          <w:szCs w:val="28"/>
          <w:lang w:val="fr-CA"/>
        </w:rPr>
        <w:tab/>
        <w:t>r</w:t>
      </w:r>
      <w:r w:rsidR="0090647A" w:rsidRPr="00456822">
        <w:rPr>
          <w:sz w:val="28"/>
          <w:szCs w:val="28"/>
          <w:lang w:val="fr-CA"/>
        </w:rPr>
        <w:t>ecueillir</w:t>
      </w:r>
      <w:r w:rsidR="005714AB" w:rsidRPr="00456822">
        <w:rPr>
          <w:sz w:val="28"/>
          <w:szCs w:val="28"/>
          <w:lang w:val="fr-CA"/>
        </w:rPr>
        <w:t xml:space="preserve"> et utilise</w:t>
      </w:r>
      <w:r w:rsidR="0090647A" w:rsidRPr="00456822">
        <w:rPr>
          <w:sz w:val="28"/>
          <w:szCs w:val="28"/>
          <w:lang w:val="fr-CA"/>
        </w:rPr>
        <w:t>r</w:t>
      </w:r>
      <w:r w:rsidR="005714AB" w:rsidRPr="00456822">
        <w:rPr>
          <w:sz w:val="28"/>
          <w:szCs w:val="28"/>
          <w:lang w:val="fr-CA"/>
        </w:rPr>
        <w:t xml:space="preserve"> l’information relati</w:t>
      </w:r>
      <w:r w:rsidRPr="00456822">
        <w:rPr>
          <w:sz w:val="28"/>
          <w:szCs w:val="28"/>
          <w:lang w:val="fr-CA"/>
        </w:rPr>
        <w:t>ve à l’apprentissage des élèves,</w:t>
      </w:r>
    </w:p>
    <w:p w:rsidR="005714AB" w:rsidRPr="00456822" w:rsidRDefault="005714AB" w:rsidP="00225922">
      <w:pPr>
        <w:rPr>
          <w:sz w:val="28"/>
          <w:szCs w:val="28"/>
          <w:lang w:val="fr-CA"/>
        </w:rPr>
      </w:pPr>
    </w:p>
    <w:p w:rsidR="005714AB" w:rsidRPr="00456822" w:rsidRDefault="00776CF2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CA"/>
        </w:rPr>
        <w:t>j)</w:t>
      </w:r>
      <w:r w:rsidRPr="00456822">
        <w:rPr>
          <w:sz w:val="28"/>
          <w:szCs w:val="28"/>
          <w:lang w:val="fr-CA"/>
        </w:rPr>
        <w:tab/>
        <w:t>é</w:t>
      </w:r>
      <w:r w:rsidR="0090647A" w:rsidRPr="00456822">
        <w:rPr>
          <w:sz w:val="28"/>
          <w:szCs w:val="28"/>
          <w:lang w:val="fr-CA"/>
        </w:rPr>
        <w:t>tablir et maintenir</w:t>
      </w:r>
      <w:r w:rsidRPr="00456822">
        <w:rPr>
          <w:sz w:val="28"/>
          <w:szCs w:val="28"/>
          <w:lang w:val="fr-CA"/>
        </w:rPr>
        <w:t xml:space="preserve"> des partenariats, et</w:t>
      </w:r>
    </w:p>
    <w:p w:rsidR="005714AB" w:rsidRPr="00456822" w:rsidRDefault="005714AB" w:rsidP="00225922">
      <w:pPr>
        <w:rPr>
          <w:sz w:val="28"/>
          <w:szCs w:val="28"/>
          <w:lang w:val="fr-CA"/>
        </w:rPr>
      </w:pPr>
    </w:p>
    <w:p w:rsidR="005714AB" w:rsidRPr="00456822" w:rsidRDefault="00776CF2" w:rsidP="00225922">
      <w:pPr>
        <w:rPr>
          <w:sz w:val="28"/>
          <w:szCs w:val="28"/>
          <w:lang w:val="fr-CA"/>
        </w:rPr>
      </w:pPr>
      <w:r w:rsidRPr="00456822">
        <w:rPr>
          <w:sz w:val="28"/>
          <w:szCs w:val="28"/>
          <w:lang w:val="fr-CA"/>
        </w:rPr>
        <w:t>k)</w:t>
      </w:r>
      <w:r w:rsidRPr="00456822">
        <w:rPr>
          <w:sz w:val="28"/>
          <w:szCs w:val="28"/>
          <w:lang w:val="fr-CA"/>
        </w:rPr>
        <w:tab/>
        <w:t>c</w:t>
      </w:r>
      <w:r w:rsidR="005714AB" w:rsidRPr="00456822">
        <w:rPr>
          <w:sz w:val="28"/>
          <w:szCs w:val="28"/>
          <w:lang w:val="fr-CA"/>
        </w:rPr>
        <w:t>ontinue</w:t>
      </w:r>
      <w:r w:rsidR="0090647A" w:rsidRPr="00456822">
        <w:rPr>
          <w:sz w:val="28"/>
          <w:szCs w:val="28"/>
          <w:lang w:val="fr-CA"/>
        </w:rPr>
        <w:t>r</w:t>
      </w:r>
      <w:r w:rsidR="005714AB" w:rsidRPr="00456822">
        <w:rPr>
          <w:sz w:val="28"/>
          <w:szCs w:val="28"/>
          <w:lang w:val="fr-CA"/>
        </w:rPr>
        <w:t xml:space="preserve"> à apprendre tout au long de sa carrière.</w:t>
      </w:r>
    </w:p>
    <w:sectPr w:rsidR="005714AB" w:rsidRPr="00456822" w:rsidSect="00F53A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8E" w:rsidRDefault="0031558E" w:rsidP="00F85B78">
      <w:r>
        <w:separator/>
      </w:r>
    </w:p>
  </w:endnote>
  <w:endnote w:type="continuationSeparator" w:id="0">
    <w:p w:rsidR="0031558E" w:rsidRDefault="0031558E" w:rsidP="00F8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78" w:rsidRDefault="00F85B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78" w:rsidRDefault="00F85B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78" w:rsidRDefault="00F85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8E" w:rsidRDefault="0031558E" w:rsidP="00F85B78">
      <w:r>
        <w:separator/>
      </w:r>
    </w:p>
  </w:footnote>
  <w:footnote w:type="continuationSeparator" w:id="0">
    <w:p w:rsidR="0031558E" w:rsidRDefault="0031558E" w:rsidP="00F85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78" w:rsidRDefault="00F85B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78" w:rsidRDefault="00F85B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78" w:rsidRDefault="00F85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922"/>
    <w:rsid w:val="001228A8"/>
    <w:rsid w:val="00225922"/>
    <w:rsid w:val="0031558E"/>
    <w:rsid w:val="0036069B"/>
    <w:rsid w:val="003D69A3"/>
    <w:rsid w:val="003E6658"/>
    <w:rsid w:val="00456822"/>
    <w:rsid w:val="005714AB"/>
    <w:rsid w:val="006160CA"/>
    <w:rsid w:val="00776CF2"/>
    <w:rsid w:val="007965CB"/>
    <w:rsid w:val="00857FFB"/>
    <w:rsid w:val="008D2B80"/>
    <w:rsid w:val="0090647A"/>
    <w:rsid w:val="0091036F"/>
    <w:rsid w:val="009E6A59"/>
    <w:rsid w:val="00A91AA0"/>
    <w:rsid w:val="00AA6CE3"/>
    <w:rsid w:val="00AD1D37"/>
    <w:rsid w:val="00AE5F85"/>
    <w:rsid w:val="00AF067A"/>
    <w:rsid w:val="00AF4CDE"/>
    <w:rsid w:val="00B03475"/>
    <w:rsid w:val="00B1173D"/>
    <w:rsid w:val="00BB34B7"/>
    <w:rsid w:val="00C1699D"/>
    <w:rsid w:val="00DC2E79"/>
    <w:rsid w:val="00E73BD3"/>
    <w:rsid w:val="00ED6119"/>
    <w:rsid w:val="00F31FB6"/>
    <w:rsid w:val="00F51EA8"/>
    <w:rsid w:val="00F53AD0"/>
    <w:rsid w:val="00F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85B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5B7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F85B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5B7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74F2E592424B9D47C4DD2E2F65D1" ma:contentTypeVersion="2" ma:contentTypeDescription="Create a new document." ma:contentTypeScope="" ma:versionID="c1ff94317942c104ebc53e9f2ff2a6ff">
  <xsd:schema xmlns:xsd="http://www.w3.org/2001/XMLSchema" xmlns:xs="http://www.w3.org/2001/XMLSchema" xmlns:p="http://schemas.microsoft.com/office/2006/metadata/properties" xmlns:ns1="http://schemas.microsoft.com/sharepoint/v3" xmlns:ns2="62588aec-4323-4687-ba3e-9965a62a4df7" targetNamespace="http://schemas.microsoft.com/office/2006/metadata/properties" ma:root="true" ma:fieldsID="f58ab8e24a552a0edebf7541f8ccf69c" ns1:_="" ns2:_="">
    <xsd:import namespace="http://schemas.microsoft.com/sharepoint/v3"/>
    <xsd:import namespace="62588aec-4323-4687-ba3e-9965a62a4d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ec-4323-4687-ba3e-9965a62a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ADB3E-0EBB-4F6D-BA49-FD3BE68E6739}"/>
</file>

<file path=customXml/itemProps2.xml><?xml version="1.0" encoding="utf-8"?>
<ds:datastoreItem xmlns:ds="http://schemas.openxmlformats.org/officeDocument/2006/customXml" ds:itemID="{9324F56D-1888-4EEA-9D36-CC36BCFC16E8}"/>
</file>

<file path=customXml/itemProps3.xml><?xml version="1.0" encoding="utf-8"?>
<ds:datastoreItem xmlns:ds="http://schemas.openxmlformats.org/officeDocument/2006/customXml" ds:itemID="{6722E5A5-536A-43C3-8014-272D42EE2BD8}"/>
</file>

<file path=customXml/itemProps4.xml><?xml version="1.0" encoding="utf-8"?>
<ds:datastoreItem xmlns:ds="http://schemas.openxmlformats.org/officeDocument/2006/customXml" ds:itemID="{600CC179-2579-4816-BCCC-B5D7A9C987A3}"/>
</file>

<file path=docProps/app.xml><?xml version="1.0" encoding="utf-8"?>
<Properties xmlns="http://schemas.openxmlformats.org/officeDocument/2006/extended-properties" xmlns:vt="http://schemas.openxmlformats.org/officeDocument/2006/docPropsVTypes">
  <Template>C774B8FD.dotm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1.1 FR.doc</vt:lpstr>
    </vt:vector>
  </TitlesOfParts>
  <Company>The Alberta Teachers' Association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1.1 FR.doc</dc:title>
  <dc:creator>violette bigeat</dc:creator>
  <cp:lastModifiedBy>Kathleen Stachniak</cp:lastModifiedBy>
  <cp:revision>2</cp:revision>
  <cp:lastPrinted>2013-05-28T15:53:00Z</cp:lastPrinted>
  <dcterms:created xsi:type="dcterms:W3CDTF">2013-06-14T15:19:00Z</dcterms:created>
  <dcterms:modified xsi:type="dcterms:W3CDTF">2013-06-14T15:19:00Z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Harlan James</vt:lpwstr>
  </property>
  <property fmtid="{D5CDD505-2E9C-101B-9397-08002B2CF9AE}" pid="4" name="display_urn:schemas-microsoft-com:office:office#Author">
    <vt:lpwstr>Harlan James</vt:lpwstr>
  </property>
  <property fmtid="{D5CDD505-2E9C-101B-9397-08002B2CF9AE}" pid="5" name="ContentTypeId">
    <vt:lpwstr>0x0101001CC674F2E592424B9D47C4DD2E2F65D1</vt:lpwstr>
  </property>
</Properties>
</file>